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1CCC0" w14:textId="1462E9F8" w:rsidR="00C17D46" w:rsidRDefault="00C17D46" w:rsidP="00B8474B">
      <w:r>
        <w:t>Th</w:t>
      </w:r>
      <w:r w:rsidR="00C5477F">
        <w:t>e</w:t>
      </w:r>
      <w:r w:rsidR="00543627">
        <w:t xml:space="preserve"> MPPD-reports.zip </w:t>
      </w:r>
      <w:r>
        <w:t>f</w:t>
      </w:r>
      <w:r w:rsidR="00543627">
        <w:t>ile</w:t>
      </w:r>
      <w:r>
        <w:t xml:space="preserve"> contains MPPD </w:t>
      </w:r>
      <w:r w:rsidR="00543627">
        <w:t>output reports</w:t>
      </w:r>
      <w:r>
        <w:t xml:space="preserve"> to support Phthalic Anhydride assessment. </w:t>
      </w:r>
    </w:p>
    <w:p w14:paraId="058262A6" w14:textId="77777777" w:rsidR="00C17D46" w:rsidRDefault="00C17D46" w:rsidP="00B8474B"/>
    <w:p w14:paraId="7FB55B77" w14:textId="260F081C" w:rsidR="00C17D46" w:rsidRDefault="00C17D46" w:rsidP="00B8474B">
      <w:r>
        <w:t xml:space="preserve">Sprague-Dawley rats were exposed in a </w:t>
      </w:r>
      <w:proofErr w:type="gramStart"/>
      <w:r>
        <w:t>whole body</w:t>
      </w:r>
      <w:proofErr w:type="gramEnd"/>
      <w:r>
        <w:t xml:space="preserve"> chamber to TMA aerosols for 6 hours/day, 5 days/week, for 13 weeks {Leach, 1989, </w:t>
      </w:r>
      <w:proofErr w:type="gramStart"/>
      <w:r>
        <w:t>830977}.</w:t>
      </w:r>
      <w:proofErr w:type="gramEnd"/>
      <w:r>
        <w:t xml:space="preserve"> There were four targeted chamber concentrations of 0, 2, 15, and 50 </w:t>
      </w:r>
      <w:proofErr w:type="gramStart"/>
      <w:r>
        <w:t>µg</w:t>
      </w:r>
      <w:proofErr w:type="gramEnd"/>
      <w:r>
        <w:t>/m</w:t>
      </w:r>
      <w:r w:rsidRPr="00232D9B">
        <w:rPr>
          <w:vertAlign w:val="superscript"/>
        </w:rPr>
        <w:t>3</w:t>
      </w:r>
      <w:r>
        <w:t xml:space="preserve"> which had 13-week TWA measured concentrations of 0.0, 2.2, 15.4, and 53.5 </w:t>
      </w:r>
      <w:proofErr w:type="gramStart"/>
      <w:r>
        <w:t>µg</w:t>
      </w:r>
      <w:proofErr w:type="gramEnd"/>
      <w:r>
        <w:t>/m</w:t>
      </w:r>
      <w:r w:rsidRPr="00232D9B">
        <w:rPr>
          <w:vertAlign w:val="superscript"/>
        </w:rPr>
        <w:t>3</w:t>
      </w:r>
      <w:r>
        <w:t>, respectively. At the target concentration of 2 µg/m</w:t>
      </w:r>
      <w:r w:rsidRPr="00232D9B">
        <w:rPr>
          <w:vertAlign w:val="superscript"/>
        </w:rPr>
        <w:t>3</w:t>
      </w:r>
      <w:r>
        <w:t>, the experimental aerosol had a 1.74 µm MMAD with a GSD of 1.42. At the target concentrations of 15 and 50 µg/m</w:t>
      </w:r>
      <w:r w:rsidRPr="00232D9B">
        <w:rPr>
          <w:vertAlign w:val="superscript"/>
        </w:rPr>
        <w:t>3</w:t>
      </w:r>
      <w:r>
        <w:t>, the experimental aerosol had a 2.2 µm MMAD with a GSD of 1.36.</w:t>
      </w:r>
      <w:r w:rsidR="00B60501" w:rsidRPr="00B60501">
        <w:t xml:space="preserve"> </w:t>
      </w:r>
      <w:r w:rsidR="00B60501">
        <w:t>Lung size and breathing pattern was based on body weight.</w:t>
      </w:r>
      <w:r w:rsidR="00B1141A" w:rsidRPr="00B1141A">
        <w:t xml:space="preserve"> </w:t>
      </w:r>
      <w:r w:rsidR="00B1141A">
        <w:t>Asymmetric Sprague Dawley morphology was selected which was scaled based on body weight in grams. Although the rat lung is asymmetric, the symmetric morphology allows for clear resolution deposition within the TB airways from that within PU region.</w:t>
      </w:r>
    </w:p>
    <w:p w14:paraId="5F772A02" w14:textId="77777777" w:rsidR="00C17D46" w:rsidRDefault="00C17D46" w:rsidP="00B8474B"/>
    <w:p w14:paraId="288F43CC" w14:textId="433EDD4D" w:rsidR="00C17D46" w:rsidRDefault="00C17D46" w:rsidP="00B8474B">
      <w:r>
        <w:t>Output filenames are Sex (M, F) – week of exposure (0w, 3w, 6w, 7w, 10w, 13w) – exposure concentration (e2, e15). For example</w:t>
      </w:r>
      <w:r w:rsidR="00B60501">
        <w:t>,</w:t>
      </w:r>
      <w:r>
        <w:t xml:space="preserve"> “F-7w-e15.rpt” is particle deposition data for female</w:t>
      </w:r>
      <w:r w:rsidR="00543627">
        <w:t xml:space="preserve"> rat</w:t>
      </w:r>
      <w:r>
        <w:t>s at the 7</w:t>
      </w:r>
      <w:r w:rsidRPr="00C17D46">
        <w:rPr>
          <w:vertAlign w:val="superscript"/>
        </w:rPr>
        <w:t>th</w:t>
      </w:r>
      <w:r>
        <w:t xml:space="preserve"> week of exposure to either 15 or 50 µg/m</w:t>
      </w:r>
      <w:r w:rsidRPr="00232D9B">
        <w:rPr>
          <w:vertAlign w:val="superscript"/>
        </w:rPr>
        <w:t>3</w:t>
      </w:r>
      <w:r>
        <w:t xml:space="preserve">.  </w:t>
      </w:r>
    </w:p>
    <w:p w14:paraId="4E292183" w14:textId="77777777" w:rsidR="00C17D46" w:rsidRDefault="00C17D46" w:rsidP="00B8474B"/>
    <w:p w14:paraId="215E3673" w14:textId="340A3459" w:rsidR="00C17D46" w:rsidRDefault="00C17D46" w:rsidP="00B8474B">
      <w:r>
        <w:t xml:space="preserve">Primary </w:t>
      </w:r>
      <w:r w:rsidR="00B60501">
        <w:t>human runs were done to assess intersubject variability based on MPPD simulations. For MPPD estimates of particle deposition, the Yeh/Schum Symmetric morphology was selected.</w:t>
      </w:r>
    </w:p>
    <w:p w14:paraId="61B7B9F0" w14:textId="77777777" w:rsidR="00B60501" w:rsidRDefault="00B60501" w:rsidP="00B8474B"/>
    <w:p w14:paraId="2E1078AC" w14:textId="56EEBD96" w:rsidR="00B60501" w:rsidRDefault="00B60501" w:rsidP="00B8474B">
      <w:r>
        <w:t>Intersubject variability was only assessed for males breathing a 30 µm MMAD aerosol having a GSD of 1.6. Breathing patterns, V</w:t>
      </w:r>
      <w:r w:rsidRPr="00951AE0">
        <w:rPr>
          <w:vertAlign w:val="subscript"/>
        </w:rPr>
        <w:t>T</w:t>
      </w:r>
      <w:r>
        <w:t xml:space="preserve"> and </w:t>
      </w:r>
      <w:proofErr w:type="gramStart"/>
      <w:r w:rsidRPr="00AC0995">
        <w:rPr>
          <w:i/>
          <w:iCs/>
        </w:rPr>
        <w:t>f</w:t>
      </w:r>
      <w:r>
        <w:t xml:space="preserve"> ,</w:t>
      </w:r>
      <w:proofErr w:type="gramEnd"/>
      <w:r>
        <w:t xml:space="preserve"> were 1250 mL (20 min</w:t>
      </w:r>
      <w:r w:rsidRPr="00951AE0">
        <w:rPr>
          <w:vertAlign w:val="superscript"/>
        </w:rPr>
        <w:t>−1</w:t>
      </w:r>
      <w:r>
        <w:t>) for light activity [filename: Male-30.rpt], 750 ml (12 min</w:t>
      </w:r>
      <w:r w:rsidRPr="00951AE0">
        <w:rPr>
          <w:vertAlign w:val="superscript"/>
        </w:rPr>
        <w:t>−1</w:t>
      </w:r>
      <w:r>
        <w:t>) for sitting [filename: Male-30-sitting.rpt], and 1923 mL (26 min</w:t>
      </w:r>
      <w:r w:rsidRPr="00951AE0">
        <w:rPr>
          <w:vertAlign w:val="superscript"/>
        </w:rPr>
        <w:t>−1</w:t>
      </w:r>
      <w:r>
        <w:t xml:space="preserve">) for heavy exercise [filename: Male-30-HEx.rpt]. </w:t>
      </w:r>
    </w:p>
    <w:p w14:paraId="0DCDA7DE" w14:textId="77777777" w:rsidR="000219B2" w:rsidRDefault="000219B2" w:rsidP="00B8474B"/>
    <w:p w14:paraId="11DC0E5A" w14:textId="79A36A9A" w:rsidR="000219B2" w:rsidRDefault="000219B2" w:rsidP="00B8474B">
      <w:r>
        <w:t>For an individual engaged in light exercise, breathing conditions were varied by route of breathing from the baseline of oronasal mouth breathing (57% oral and 43% nasal) [filename: Male-30-rpt] to 100% oral [filename: Male-30-oral.rpt] and 100% nasal breathing [filename: Male-30-nasal.rpt].</w:t>
      </w:r>
    </w:p>
    <w:p w14:paraId="31A35B66" w14:textId="77777777" w:rsidR="00B60501" w:rsidRDefault="00B60501" w:rsidP="00B8474B"/>
    <w:p w14:paraId="012D13F0" w14:textId="7F7B19BA" w:rsidR="00476551" w:rsidRDefault="00B60501" w:rsidP="00B8474B">
      <w:r>
        <w:t>A baseline functional residual capacity (FRC, the lung volume at the end of a normal exhalation during tidal breathing) of 3300 mL and an upper respiratory tract (URT) volume of 50 mL were assumed. The URT volume was varied by ±20%</w:t>
      </w:r>
      <w:r w:rsidR="009217F9">
        <w:t xml:space="preserve"> [filename</w:t>
      </w:r>
      <w:r w:rsidR="008D3C8D">
        <w:t xml:space="preserve">s: Male-30-*URT?.rpt, where </w:t>
      </w:r>
      <w:r w:rsidR="00E44513">
        <w:t>“</w:t>
      </w:r>
      <w:r w:rsidR="008D3C8D">
        <w:t>*</w:t>
      </w:r>
      <w:r w:rsidR="00E44513">
        <w:t>”</w:t>
      </w:r>
      <w:r w:rsidR="008D3C8D">
        <w:t xml:space="preserve"> will indicate route of breathing (oral or o-n-mouth means oronasal mouth breathing) and may indicate if FRC was varied and </w:t>
      </w:r>
      <w:r w:rsidR="00E44513">
        <w:t>the “</w:t>
      </w:r>
      <w:r w:rsidR="008D3C8D">
        <w:t>?</w:t>
      </w:r>
      <w:r w:rsidR="00E44513">
        <w:t>”</w:t>
      </w:r>
      <w:r w:rsidR="008D3C8D">
        <w:t xml:space="preserve"> is either – or + indicating decrease or increase in URT volume, respectively]. </w:t>
      </w:r>
      <w:r>
        <w:t xml:space="preserve">The baseline </w:t>
      </w:r>
      <w:r w:rsidRPr="00C3119D">
        <w:t xml:space="preserve">FRC </w:t>
      </w:r>
      <w:r>
        <w:t>was varied by ±650 mL to represent 10</w:t>
      </w:r>
      <w:r w:rsidRPr="00D313C7">
        <w:rPr>
          <w:vertAlign w:val="superscript"/>
        </w:rPr>
        <w:t>th</w:t>
      </w:r>
      <w:r>
        <w:t xml:space="preserve"> to 90</w:t>
      </w:r>
      <w:r w:rsidRPr="00D313C7">
        <w:rPr>
          <w:vertAlign w:val="superscript"/>
        </w:rPr>
        <w:t>th</w:t>
      </w:r>
      <w:r>
        <w:t xml:space="preserve"> percentiles of height for nonsmoking, white males between 18 and 35 years of age {</w:t>
      </w:r>
      <w:r w:rsidRPr="00C3119D">
        <w:t>McDonne</w:t>
      </w:r>
      <w:r>
        <w:t>l</w:t>
      </w:r>
      <w:r w:rsidRPr="00C3119D">
        <w:t>l</w:t>
      </w:r>
      <w:r>
        <w:t xml:space="preserve">, </w:t>
      </w:r>
      <w:r w:rsidRPr="00C3119D">
        <w:t>1991</w:t>
      </w:r>
      <w:r>
        <w:t>, 42469@@author-year}</w:t>
      </w:r>
      <w:r w:rsidR="009217F9">
        <w:t xml:space="preserve"> [f</w:t>
      </w:r>
      <w:r w:rsidR="000219B2">
        <w:t>ilenames: Male-30.rpt, Male-30-FRC-down.rpt, Male-30-FRC-up.rpt</w:t>
      </w:r>
      <w:r w:rsidR="009217F9">
        <w:t>]</w:t>
      </w:r>
      <w:r w:rsidR="00476551">
        <w:t>.</w:t>
      </w:r>
      <w:r w:rsidR="0046068D">
        <w:t xml:space="preserve"> </w:t>
      </w:r>
    </w:p>
    <w:p w14:paraId="1437C69A" w14:textId="77777777" w:rsidR="0046068D" w:rsidRDefault="0046068D" w:rsidP="00B8474B"/>
    <w:p w14:paraId="23AEDA05" w14:textId="6310A57A" w:rsidR="00476551" w:rsidRDefault="00BA2F07" w:rsidP="00B8474B">
      <w:r>
        <w:t>F</w:t>
      </w:r>
      <w:r w:rsidR="0053772B">
        <w:t>or interspecies extrapolation</w:t>
      </w:r>
      <w:r>
        <w:t>, workers (males and females), the conservative (</w:t>
      </w:r>
      <w:r w:rsidRPr="00BC1715">
        <w:rPr>
          <w:i/>
          <w:iCs/>
        </w:rPr>
        <w:t>i.e.</w:t>
      </w:r>
      <w:r>
        <w:t>, relatively high delivered dose) baseline condition of an oronasal mouth breather engaged in light exercise was used. FRC for females and males were 2681 mL and 3300 mL, respectively; URT volumes for females and males were 40 mL and 50 mL, respectively. For light activity the breathing pattern of V</w:t>
      </w:r>
      <w:r w:rsidRPr="00951AE0">
        <w:rPr>
          <w:vertAlign w:val="subscript"/>
        </w:rPr>
        <w:t>T</w:t>
      </w:r>
      <w:r>
        <w:t xml:space="preserve"> and </w:t>
      </w:r>
      <w:r w:rsidRPr="00AC0995">
        <w:rPr>
          <w:i/>
          <w:iCs/>
        </w:rPr>
        <w:t>f</w:t>
      </w:r>
      <w:r>
        <w:t xml:space="preserve"> of 992 mL (21 min</w:t>
      </w:r>
      <w:r w:rsidRPr="00951AE0">
        <w:rPr>
          <w:vertAlign w:val="superscript"/>
        </w:rPr>
        <w:t>−1</w:t>
      </w:r>
      <w:r>
        <w:t>) was used for females and 1250 mL (20 min</w:t>
      </w:r>
      <w:r w:rsidRPr="00951AE0">
        <w:rPr>
          <w:vertAlign w:val="superscript"/>
        </w:rPr>
        <w:t>−1</w:t>
      </w:r>
      <w:r>
        <w:t>) was used for males.</w:t>
      </w:r>
      <w:r w:rsidR="00543627">
        <w:t xml:space="preserve"> Filenames indicate sex (Female, Male) – particles size in microns. For example, Female-10.rtp is results for female inhaling 10 µm mass median aerodynamic diameter particles. </w:t>
      </w:r>
    </w:p>
    <w:p w14:paraId="065196D8" w14:textId="77777777" w:rsidR="0053772B" w:rsidRDefault="0053772B" w:rsidP="00B8474B"/>
    <w:p w14:paraId="44ACC210" w14:textId="77777777" w:rsidR="0053772B" w:rsidRDefault="0053772B" w:rsidP="00B8474B"/>
    <w:sectPr w:rsidR="0053772B" w:rsidSect="00734D5E">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08FC" w14:textId="77777777" w:rsidR="00C17D46" w:rsidRDefault="00C17D46" w:rsidP="00BD7579">
      <w:r>
        <w:separator/>
      </w:r>
    </w:p>
  </w:endnote>
  <w:endnote w:type="continuationSeparator" w:id="0">
    <w:p w14:paraId="02DDE605" w14:textId="77777777" w:rsidR="00C17D46" w:rsidRDefault="00C17D46" w:rsidP="00BD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62A4" w14:textId="77777777" w:rsidR="00C17D46" w:rsidRDefault="00C17D46" w:rsidP="00BD7579">
      <w:r>
        <w:separator/>
      </w:r>
    </w:p>
  </w:footnote>
  <w:footnote w:type="continuationSeparator" w:id="0">
    <w:p w14:paraId="218AB255" w14:textId="77777777" w:rsidR="00C17D46" w:rsidRDefault="00C17D46" w:rsidP="00BD7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F712F"/>
    <w:multiLevelType w:val="hybridMultilevel"/>
    <w:tmpl w:val="B3A41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B10DD5"/>
    <w:multiLevelType w:val="hybridMultilevel"/>
    <w:tmpl w:val="93C8F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C0E3B"/>
    <w:multiLevelType w:val="hybridMultilevel"/>
    <w:tmpl w:val="2F68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C266F8"/>
    <w:multiLevelType w:val="hybridMultilevel"/>
    <w:tmpl w:val="004CD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CA0F2E"/>
    <w:multiLevelType w:val="multilevel"/>
    <w:tmpl w:val="2E608F6E"/>
    <w:lvl w:ilvl="0">
      <w:start w:val="1"/>
      <w:numFmt w:val="decimal"/>
      <w:pStyle w:val="Heading1"/>
      <w:lvlText w:val="%1"/>
      <w:lvlJc w:val="left"/>
      <w:pPr>
        <w:ind w:left="432" w:hanging="432"/>
      </w:pPr>
      <w:rPr>
        <w:rFonts w:ascii="Times New Roman" w:hAnsi="Times New Roman" w:hint="default"/>
      </w:rPr>
    </w:lvl>
    <w:lvl w:ilvl="1">
      <w:start w:val="1"/>
      <w:numFmt w:val="decimal"/>
      <w:pStyle w:val="Heading2"/>
      <w:lvlText w:val="%1.%2"/>
      <w:lvlJc w:val="left"/>
      <w:pPr>
        <w:ind w:left="936" w:hanging="576"/>
      </w:pPr>
      <w:rPr>
        <w:rFonts w:ascii="Times New Roman" w:hAnsi="Times New Roman" w:hint="default"/>
      </w:rPr>
    </w:lvl>
    <w:lvl w:ilvl="2">
      <w:start w:val="1"/>
      <w:numFmt w:val="decimal"/>
      <w:pStyle w:val="Heading3"/>
      <w:lvlText w:val="%1.%2.%3"/>
      <w:lvlJc w:val="left"/>
      <w:pPr>
        <w:ind w:left="1440" w:hanging="7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944" w:hanging="864"/>
      </w:pPr>
      <w:rPr>
        <w:rFonts w:ascii="Times New Roman" w:hAnsi="Times New Roman" w:hint="default"/>
      </w:rPr>
    </w:lvl>
    <w:lvl w:ilvl="4">
      <w:start w:val="1"/>
      <w:numFmt w:val="decimal"/>
      <w:pStyle w:val="Heading5"/>
      <w:lvlText w:val="%1.%2.%3.%4.%5"/>
      <w:lvlJc w:val="left"/>
      <w:pPr>
        <w:tabs>
          <w:tab w:val="num" w:pos="1440"/>
        </w:tabs>
        <w:ind w:left="2448" w:hanging="1008"/>
      </w:pPr>
      <w:rPr>
        <w:rFonts w:ascii="Times New Roman" w:hAnsi="Times New Roman" w:hint="default"/>
      </w:rPr>
    </w:lvl>
    <w:lvl w:ilvl="5">
      <w:start w:val="1"/>
      <w:numFmt w:val="upperLetter"/>
      <w:pStyle w:val="Heading6"/>
      <w:lvlText w:val="Appendix %6"/>
      <w:lvlJc w:val="left"/>
      <w:pPr>
        <w:ind w:left="2016" w:hanging="2016"/>
      </w:pPr>
      <w:rPr>
        <w:rFonts w:ascii="Times New Roman" w:hAnsi="Times New Roman" w:hint="default"/>
      </w:rPr>
    </w:lvl>
    <w:lvl w:ilvl="6">
      <w:start w:val="1"/>
      <w:numFmt w:val="decimal"/>
      <w:pStyle w:val="Heading7"/>
      <w:lvlText w:val="%6.%7"/>
      <w:lvlJc w:val="left"/>
      <w:pPr>
        <w:ind w:left="1008" w:hanging="648"/>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
      <w:lvlText w:val="%6.%7.%8"/>
      <w:lvlJc w:val="left"/>
      <w:pPr>
        <w:ind w:left="1440" w:hanging="720"/>
      </w:pPr>
      <w:rPr>
        <w:rFonts w:ascii="Times New Roman" w:hAnsi="Times New Roman" w:hint="default"/>
      </w:rPr>
    </w:lvl>
    <w:lvl w:ilvl="8">
      <w:start w:val="1"/>
      <w:numFmt w:val="decimal"/>
      <w:pStyle w:val="Heading9"/>
      <w:lvlText w:val="%6.%7.%8.%9"/>
      <w:lvlJc w:val="left"/>
      <w:pPr>
        <w:ind w:left="2016" w:hanging="936"/>
      </w:pPr>
      <w:rPr>
        <w:rFonts w:ascii="Times New Roman" w:hAnsi="Times New Roman" w:hint="default"/>
      </w:rPr>
    </w:lvl>
  </w:abstractNum>
  <w:abstractNum w:abstractNumId="5" w15:restartNumberingAfterBreak="0">
    <w:nsid w:val="62E77A2B"/>
    <w:multiLevelType w:val="hybridMultilevel"/>
    <w:tmpl w:val="2F342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BB31F0"/>
    <w:multiLevelType w:val="hybridMultilevel"/>
    <w:tmpl w:val="1BC2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C051D"/>
    <w:multiLevelType w:val="hybridMultilevel"/>
    <w:tmpl w:val="8DB8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916973">
    <w:abstractNumId w:val="4"/>
  </w:num>
  <w:num w:numId="2" w16cid:durableId="141703600">
    <w:abstractNumId w:val="4"/>
  </w:num>
  <w:num w:numId="3" w16cid:durableId="1525633357">
    <w:abstractNumId w:val="4"/>
  </w:num>
  <w:num w:numId="4" w16cid:durableId="1758021540">
    <w:abstractNumId w:val="4"/>
  </w:num>
  <w:num w:numId="5" w16cid:durableId="136267634">
    <w:abstractNumId w:val="4"/>
  </w:num>
  <w:num w:numId="6" w16cid:durableId="377823317">
    <w:abstractNumId w:val="4"/>
  </w:num>
  <w:num w:numId="7" w16cid:durableId="2077051278">
    <w:abstractNumId w:val="4"/>
  </w:num>
  <w:num w:numId="8" w16cid:durableId="244580580">
    <w:abstractNumId w:val="4"/>
  </w:num>
  <w:num w:numId="9" w16cid:durableId="541983238">
    <w:abstractNumId w:val="4"/>
  </w:num>
  <w:num w:numId="10" w16cid:durableId="1794787196">
    <w:abstractNumId w:val="4"/>
  </w:num>
  <w:num w:numId="11" w16cid:durableId="1715696110">
    <w:abstractNumId w:val="4"/>
  </w:num>
  <w:num w:numId="12" w16cid:durableId="1171797919">
    <w:abstractNumId w:val="4"/>
  </w:num>
  <w:num w:numId="13" w16cid:durableId="1106119965">
    <w:abstractNumId w:val="4"/>
  </w:num>
  <w:num w:numId="14" w16cid:durableId="2092970939">
    <w:abstractNumId w:val="4"/>
  </w:num>
  <w:num w:numId="15" w16cid:durableId="602491309">
    <w:abstractNumId w:val="4"/>
  </w:num>
  <w:num w:numId="16" w16cid:durableId="1248005902">
    <w:abstractNumId w:val="4"/>
  </w:num>
  <w:num w:numId="17" w16cid:durableId="1676304377">
    <w:abstractNumId w:val="4"/>
  </w:num>
  <w:num w:numId="18" w16cid:durableId="921531298">
    <w:abstractNumId w:val="4"/>
  </w:num>
  <w:num w:numId="19" w16cid:durableId="1585140131">
    <w:abstractNumId w:val="4"/>
  </w:num>
  <w:num w:numId="20" w16cid:durableId="42025803">
    <w:abstractNumId w:val="4"/>
  </w:num>
  <w:num w:numId="21" w16cid:durableId="557863585">
    <w:abstractNumId w:val="4"/>
  </w:num>
  <w:num w:numId="22" w16cid:durableId="1210143025">
    <w:abstractNumId w:val="4"/>
  </w:num>
  <w:num w:numId="23" w16cid:durableId="1880824942">
    <w:abstractNumId w:val="4"/>
  </w:num>
  <w:num w:numId="24" w16cid:durableId="1581869218">
    <w:abstractNumId w:val="4"/>
  </w:num>
  <w:num w:numId="25" w16cid:durableId="860629075">
    <w:abstractNumId w:val="4"/>
  </w:num>
  <w:num w:numId="26" w16cid:durableId="1733036635">
    <w:abstractNumId w:val="4"/>
  </w:num>
  <w:num w:numId="27" w16cid:durableId="1735590957">
    <w:abstractNumId w:val="4"/>
  </w:num>
  <w:num w:numId="28" w16cid:durableId="1750419348">
    <w:abstractNumId w:val="4"/>
  </w:num>
  <w:num w:numId="29" w16cid:durableId="845630049">
    <w:abstractNumId w:val="4"/>
  </w:num>
  <w:num w:numId="30" w16cid:durableId="1754743067">
    <w:abstractNumId w:val="4"/>
  </w:num>
  <w:num w:numId="31" w16cid:durableId="1099762209">
    <w:abstractNumId w:val="4"/>
  </w:num>
  <w:num w:numId="32" w16cid:durableId="279190764">
    <w:abstractNumId w:val="4"/>
  </w:num>
  <w:num w:numId="33" w16cid:durableId="1419207114">
    <w:abstractNumId w:val="6"/>
  </w:num>
  <w:num w:numId="34" w16cid:durableId="330716183">
    <w:abstractNumId w:val="5"/>
  </w:num>
  <w:num w:numId="35" w16cid:durableId="39597877">
    <w:abstractNumId w:val="7"/>
  </w:num>
  <w:num w:numId="36" w16cid:durableId="1841852455">
    <w:abstractNumId w:val="3"/>
  </w:num>
  <w:num w:numId="37" w16cid:durableId="662509150">
    <w:abstractNumId w:val="2"/>
  </w:num>
  <w:num w:numId="38" w16cid:durableId="1090008745">
    <w:abstractNumId w:val="1"/>
  </w:num>
  <w:num w:numId="39" w16cid:durableId="334847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D46"/>
    <w:rsid w:val="000219B2"/>
    <w:rsid w:val="000B149B"/>
    <w:rsid w:val="000D63B0"/>
    <w:rsid w:val="001A08DD"/>
    <w:rsid w:val="001C300F"/>
    <w:rsid w:val="00370C17"/>
    <w:rsid w:val="003732B3"/>
    <w:rsid w:val="0046068D"/>
    <w:rsid w:val="00476551"/>
    <w:rsid w:val="004D525E"/>
    <w:rsid w:val="0053772B"/>
    <w:rsid w:val="00543627"/>
    <w:rsid w:val="00557F06"/>
    <w:rsid w:val="005B6856"/>
    <w:rsid w:val="005D6D5F"/>
    <w:rsid w:val="005D7386"/>
    <w:rsid w:val="006C194D"/>
    <w:rsid w:val="00734D5E"/>
    <w:rsid w:val="0079214B"/>
    <w:rsid w:val="0081003D"/>
    <w:rsid w:val="0083317B"/>
    <w:rsid w:val="008D3C8D"/>
    <w:rsid w:val="009217F9"/>
    <w:rsid w:val="00942CD8"/>
    <w:rsid w:val="0098063F"/>
    <w:rsid w:val="00987F85"/>
    <w:rsid w:val="00A33045"/>
    <w:rsid w:val="00B1141A"/>
    <w:rsid w:val="00B2283A"/>
    <w:rsid w:val="00B47987"/>
    <w:rsid w:val="00B60501"/>
    <w:rsid w:val="00B8474B"/>
    <w:rsid w:val="00BA2F07"/>
    <w:rsid w:val="00BC66DA"/>
    <w:rsid w:val="00BD7579"/>
    <w:rsid w:val="00C17D46"/>
    <w:rsid w:val="00C5477F"/>
    <w:rsid w:val="00DD409F"/>
    <w:rsid w:val="00E009DA"/>
    <w:rsid w:val="00E07028"/>
    <w:rsid w:val="00E44513"/>
    <w:rsid w:val="00F22AC4"/>
    <w:rsid w:val="00FA0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4407C"/>
  <w15:chartTrackingRefBased/>
  <w15:docId w15:val="{0127E976-B9E2-4B48-9623-DC200E1D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579"/>
  </w:style>
  <w:style w:type="paragraph" w:styleId="Heading1">
    <w:name w:val="heading 1"/>
    <w:aliases w:val="H1 ECRAD"/>
    <w:basedOn w:val="Normal"/>
    <w:next w:val="Normal"/>
    <w:link w:val="Heading1Char"/>
    <w:uiPriority w:val="9"/>
    <w:qFormat/>
    <w:rsid w:val="005D6D5F"/>
    <w:pPr>
      <w:keepNext/>
      <w:keepLines/>
      <w:numPr>
        <w:numId w:val="32"/>
      </w:numPr>
      <w:pBdr>
        <w:bottom w:val="single" w:sz="18" w:space="1" w:color="4472C4" w:themeColor="accent1"/>
      </w:pBdr>
      <w:outlineLvl w:val="0"/>
    </w:pPr>
    <w:rPr>
      <w:rFonts w:eastAsiaTheme="majorEastAsia" w:cstheme="majorBidi"/>
      <w:b/>
      <w:bCs/>
      <w:color w:val="000000" w:themeColor="text1"/>
      <w:sz w:val="32"/>
      <w:szCs w:val="28"/>
    </w:rPr>
  </w:style>
  <w:style w:type="paragraph" w:styleId="Heading2">
    <w:name w:val="heading 2"/>
    <w:aliases w:val="H2 ECRAD"/>
    <w:basedOn w:val="Normal"/>
    <w:next w:val="Normal"/>
    <w:link w:val="Heading2Char"/>
    <w:uiPriority w:val="9"/>
    <w:unhideWhenUsed/>
    <w:qFormat/>
    <w:rsid w:val="000D63B0"/>
    <w:pPr>
      <w:keepNext/>
      <w:keepLines/>
      <w:numPr>
        <w:ilvl w:val="1"/>
        <w:numId w:val="32"/>
      </w:numPr>
      <w:pBdr>
        <w:bottom w:val="single" w:sz="8" w:space="1" w:color="4472C4" w:themeColor="accent1"/>
      </w:pBdr>
      <w:spacing w:before="240"/>
      <w:outlineLvl w:val="1"/>
    </w:pPr>
    <w:rPr>
      <w:rFonts w:eastAsiaTheme="majorEastAsia" w:cstheme="majorBidi"/>
      <w:b/>
      <w:bCs/>
      <w:color w:val="000000" w:themeColor="text1"/>
      <w:sz w:val="30"/>
      <w:szCs w:val="26"/>
    </w:rPr>
  </w:style>
  <w:style w:type="paragraph" w:styleId="Heading3">
    <w:name w:val="heading 3"/>
    <w:aliases w:val="H3 ECRAD"/>
    <w:basedOn w:val="Normal"/>
    <w:next w:val="Normal"/>
    <w:link w:val="Heading3Char"/>
    <w:autoRedefine/>
    <w:uiPriority w:val="9"/>
    <w:unhideWhenUsed/>
    <w:qFormat/>
    <w:rsid w:val="00BC66DA"/>
    <w:pPr>
      <w:keepNext/>
      <w:keepLines/>
      <w:numPr>
        <w:ilvl w:val="2"/>
        <w:numId w:val="32"/>
      </w:numPr>
      <w:pBdr>
        <w:bottom w:val="single" w:sz="4" w:space="1" w:color="4472C4" w:themeColor="accent1"/>
      </w:pBdr>
      <w:spacing w:before="240"/>
      <w:outlineLvl w:val="2"/>
    </w:pPr>
    <w:rPr>
      <w:rFonts w:eastAsiaTheme="majorEastAsia" w:cstheme="majorBidi"/>
      <w:b/>
      <w:bCs/>
      <w:color w:val="000000" w:themeColor="text1"/>
      <w:szCs w:val="22"/>
    </w:rPr>
  </w:style>
  <w:style w:type="paragraph" w:styleId="Heading4">
    <w:name w:val="heading 4"/>
    <w:aliases w:val="H4 ECRAD"/>
    <w:basedOn w:val="Normal"/>
    <w:next w:val="Normal"/>
    <w:link w:val="Heading4Char"/>
    <w:uiPriority w:val="9"/>
    <w:unhideWhenUsed/>
    <w:qFormat/>
    <w:rsid w:val="00BC66DA"/>
    <w:pPr>
      <w:keepNext/>
      <w:keepLines/>
      <w:numPr>
        <w:ilvl w:val="3"/>
        <w:numId w:val="22"/>
      </w:numPr>
      <w:pBdr>
        <w:bottom w:val="single" w:sz="2" w:space="1" w:color="4472C4" w:themeColor="accent1"/>
      </w:pBdr>
      <w:spacing w:before="240"/>
      <w:outlineLvl w:val="3"/>
    </w:pPr>
    <w:rPr>
      <w:rFonts w:eastAsiaTheme="majorEastAsia" w:cstheme="majorBidi"/>
      <w:b/>
      <w:bCs/>
      <w:iCs/>
      <w:color w:val="000000" w:themeColor="text1"/>
    </w:rPr>
  </w:style>
  <w:style w:type="paragraph" w:styleId="Heading5">
    <w:name w:val="heading 5"/>
    <w:aliases w:val="H5 ECRAD"/>
    <w:basedOn w:val="Normal"/>
    <w:next w:val="Normal"/>
    <w:link w:val="Heading5Char"/>
    <w:uiPriority w:val="9"/>
    <w:unhideWhenUsed/>
    <w:qFormat/>
    <w:rsid w:val="00BC66DA"/>
    <w:pPr>
      <w:keepNext/>
      <w:keepLines/>
      <w:numPr>
        <w:ilvl w:val="4"/>
        <w:numId w:val="32"/>
      </w:numPr>
      <w:pBdr>
        <w:bottom w:val="single" w:sz="2" w:space="1" w:color="4472C4" w:themeColor="accent1"/>
      </w:pBdr>
      <w:spacing w:before="240"/>
      <w:outlineLvl w:val="4"/>
    </w:pPr>
    <w:rPr>
      <w:rFonts w:eastAsiaTheme="majorEastAsia" w:cstheme="majorBidi"/>
      <w:b/>
    </w:rPr>
  </w:style>
  <w:style w:type="paragraph" w:styleId="Heading6">
    <w:name w:val="heading 6"/>
    <w:aliases w:val="AH1 Appendix Heading 1 ECRAD"/>
    <w:basedOn w:val="Normal"/>
    <w:next w:val="Normal"/>
    <w:link w:val="Heading6Char"/>
    <w:uiPriority w:val="9"/>
    <w:unhideWhenUsed/>
    <w:qFormat/>
    <w:rsid w:val="00BC66DA"/>
    <w:pPr>
      <w:keepNext/>
      <w:keepLines/>
      <w:numPr>
        <w:ilvl w:val="5"/>
        <w:numId w:val="32"/>
      </w:numPr>
      <w:pBdr>
        <w:bottom w:val="single" w:sz="18" w:space="1" w:color="4472C4" w:themeColor="accent1"/>
      </w:pBdr>
      <w:outlineLvl w:val="5"/>
    </w:pPr>
    <w:rPr>
      <w:rFonts w:eastAsiaTheme="majorEastAsia" w:cstheme="majorBidi"/>
      <w:b/>
      <w:iCs/>
      <w:sz w:val="32"/>
    </w:rPr>
  </w:style>
  <w:style w:type="paragraph" w:styleId="Heading7">
    <w:name w:val="heading 7"/>
    <w:aliases w:val="AH2 Appendix Heading 2 ECRAD"/>
    <w:basedOn w:val="Normal"/>
    <w:next w:val="Normal"/>
    <w:link w:val="Heading7Char"/>
    <w:uiPriority w:val="9"/>
    <w:unhideWhenUsed/>
    <w:qFormat/>
    <w:rsid w:val="000D63B0"/>
    <w:pPr>
      <w:keepNext/>
      <w:keepLines/>
      <w:numPr>
        <w:ilvl w:val="6"/>
        <w:numId w:val="32"/>
      </w:numPr>
      <w:pBdr>
        <w:bottom w:val="single" w:sz="8" w:space="1" w:color="4472C4" w:themeColor="accent1"/>
      </w:pBdr>
      <w:spacing w:before="240"/>
      <w:ind w:left="936" w:hanging="576"/>
      <w:outlineLvl w:val="6"/>
    </w:pPr>
    <w:rPr>
      <w:rFonts w:eastAsiaTheme="majorEastAsia" w:cstheme="majorBidi"/>
      <w:b/>
      <w:iCs/>
      <w:sz w:val="30"/>
    </w:rPr>
  </w:style>
  <w:style w:type="paragraph" w:styleId="Heading8">
    <w:name w:val="heading 8"/>
    <w:aliases w:val="AH3 Appendix Heading 3 ECRAD"/>
    <w:basedOn w:val="Normal"/>
    <w:next w:val="Normal"/>
    <w:link w:val="Heading8Char"/>
    <w:uiPriority w:val="9"/>
    <w:unhideWhenUsed/>
    <w:qFormat/>
    <w:rsid w:val="00BC66DA"/>
    <w:pPr>
      <w:keepNext/>
      <w:keepLines/>
      <w:numPr>
        <w:ilvl w:val="7"/>
        <w:numId w:val="32"/>
      </w:numPr>
      <w:pBdr>
        <w:bottom w:val="single" w:sz="4" w:space="1" w:color="4472C4" w:themeColor="accent1"/>
      </w:pBdr>
      <w:spacing w:before="240"/>
      <w:outlineLvl w:val="7"/>
    </w:pPr>
    <w:rPr>
      <w:rFonts w:eastAsiaTheme="majorEastAsia" w:cstheme="majorBidi"/>
      <w:b/>
      <w:szCs w:val="20"/>
    </w:rPr>
  </w:style>
  <w:style w:type="paragraph" w:styleId="Heading9">
    <w:name w:val="heading 9"/>
    <w:aliases w:val="AH4 Appendix Heading 4 ECRAD"/>
    <w:basedOn w:val="Normal"/>
    <w:next w:val="Normal"/>
    <w:link w:val="Heading9Char"/>
    <w:uiPriority w:val="9"/>
    <w:unhideWhenUsed/>
    <w:qFormat/>
    <w:rsid w:val="000D63B0"/>
    <w:pPr>
      <w:keepNext/>
      <w:keepLines/>
      <w:numPr>
        <w:ilvl w:val="8"/>
        <w:numId w:val="32"/>
      </w:numPr>
      <w:pBdr>
        <w:bottom w:val="single" w:sz="2" w:space="1" w:color="4472C4" w:themeColor="accent1"/>
      </w:pBdr>
      <w:spacing w:before="240"/>
      <w:ind w:left="1944" w:hanging="864"/>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ECRAD,Tables Figures"/>
    <w:basedOn w:val="Normal"/>
    <w:next w:val="Normal"/>
    <w:link w:val="CaptionChar"/>
    <w:unhideWhenUsed/>
    <w:qFormat/>
    <w:rsid w:val="00BD7579"/>
    <w:pPr>
      <w:keepNext/>
    </w:pPr>
    <w:rPr>
      <w:rFonts w:cstheme="minorBidi"/>
      <w:b/>
      <w:iCs/>
      <w:szCs w:val="18"/>
    </w:rPr>
  </w:style>
  <w:style w:type="character" w:customStyle="1" w:styleId="CaptionChar">
    <w:name w:val="Caption Char"/>
    <w:aliases w:val="Caption ECRAD Char,Tables Figures Char"/>
    <w:link w:val="Caption"/>
    <w:locked/>
    <w:rsid w:val="00BD7579"/>
    <w:rPr>
      <w:rFonts w:cstheme="minorBidi"/>
      <w:b/>
      <w:iCs/>
      <w:szCs w:val="18"/>
    </w:rPr>
  </w:style>
  <w:style w:type="paragraph" w:styleId="FootnoteText">
    <w:name w:val="footnote text"/>
    <w:aliases w:val="Footnote Text Char Char,Footnote Text Char1 Char Char,Footnote Text Char Char Char Char,Footnote Text Char Char1,ALTS FOOTNOTE,fn,Char4,Footnote Text - Preamble,Char2,Footnote Text - Preamble1,Char3,f,Char11,Footnote Text - Preamble2"/>
    <w:basedOn w:val="Normal"/>
    <w:link w:val="FootnoteTextChar"/>
    <w:uiPriority w:val="99"/>
    <w:unhideWhenUsed/>
    <w:qFormat/>
    <w:rsid w:val="00BD7579"/>
    <w:rPr>
      <w:sz w:val="20"/>
      <w:szCs w:val="20"/>
    </w:rPr>
  </w:style>
  <w:style w:type="character" w:customStyle="1" w:styleId="FootnoteTextChar">
    <w:name w:val="Footnote Text Char"/>
    <w:aliases w:val="Footnote Text Char Char Char,Footnote Text Char1 Char Char Char,Footnote Text Char Char Char Char Char,Footnote Text Char Char1 Char,ALTS FOOTNOTE Char,fn Char,Char4 Char,Footnote Text - Preamble Char,Char2 Char,Char3 Char,f Char"/>
    <w:basedOn w:val="DefaultParagraphFont"/>
    <w:link w:val="FootnoteText"/>
    <w:uiPriority w:val="99"/>
    <w:rsid w:val="00BD7579"/>
    <w:rPr>
      <w:sz w:val="20"/>
      <w:szCs w:val="20"/>
    </w:rPr>
  </w:style>
  <w:style w:type="character" w:customStyle="1" w:styleId="Heading1Char">
    <w:name w:val="Heading 1 Char"/>
    <w:aliases w:val="H1 ECRAD Char"/>
    <w:basedOn w:val="DefaultParagraphFont"/>
    <w:link w:val="Heading1"/>
    <w:uiPriority w:val="9"/>
    <w:rsid w:val="005D6D5F"/>
    <w:rPr>
      <w:rFonts w:eastAsiaTheme="majorEastAsia" w:cstheme="majorBidi"/>
      <w:b/>
      <w:bCs/>
      <w:color w:val="000000" w:themeColor="text1"/>
      <w:sz w:val="32"/>
      <w:szCs w:val="28"/>
    </w:rPr>
  </w:style>
  <w:style w:type="character" w:customStyle="1" w:styleId="Heading2Char">
    <w:name w:val="Heading 2 Char"/>
    <w:aliases w:val="H2 ECRAD Char"/>
    <w:basedOn w:val="DefaultParagraphFont"/>
    <w:link w:val="Heading2"/>
    <w:uiPriority w:val="9"/>
    <w:rsid w:val="000D63B0"/>
    <w:rPr>
      <w:rFonts w:eastAsiaTheme="majorEastAsia" w:cstheme="majorBidi"/>
      <w:b/>
      <w:bCs/>
      <w:color w:val="000000" w:themeColor="text1"/>
      <w:sz w:val="30"/>
      <w:szCs w:val="26"/>
    </w:rPr>
  </w:style>
  <w:style w:type="character" w:customStyle="1" w:styleId="Heading3Char">
    <w:name w:val="Heading 3 Char"/>
    <w:aliases w:val="H3 ECRAD Char"/>
    <w:basedOn w:val="DefaultParagraphFont"/>
    <w:link w:val="Heading3"/>
    <w:uiPriority w:val="9"/>
    <w:rsid w:val="0079214B"/>
    <w:rPr>
      <w:rFonts w:eastAsiaTheme="majorEastAsia" w:cstheme="majorBidi"/>
      <w:b/>
      <w:bCs/>
      <w:color w:val="000000" w:themeColor="text1"/>
      <w:szCs w:val="22"/>
    </w:rPr>
  </w:style>
  <w:style w:type="character" w:customStyle="1" w:styleId="Heading4Char">
    <w:name w:val="Heading 4 Char"/>
    <w:aliases w:val="H4 ECRAD Char"/>
    <w:basedOn w:val="DefaultParagraphFont"/>
    <w:link w:val="Heading4"/>
    <w:uiPriority w:val="9"/>
    <w:rsid w:val="00BC66DA"/>
    <w:rPr>
      <w:rFonts w:eastAsiaTheme="majorEastAsia" w:cstheme="majorBidi"/>
      <w:b/>
      <w:bCs/>
      <w:iCs/>
      <w:color w:val="000000" w:themeColor="text1"/>
    </w:rPr>
  </w:style>
  <w:style w:type="character" w:customStyle="1" w:styleId="Heading5Char">
    <w:name w:val="Heading 5 Char"/>
    <w:aliases w:val="H5 ECRAD Char"/>
    <w:basedOn w:val="DefaultParagraphFont"/>
    <w:link w:val="Heading5"/>
    <w:uiPriority w:val="9"/>
    <w:rsid w:val="0079214B"/>
    <w:rPr>
      <w:rFonts w:eastAsiaTheme="majorEastAsia" w:cstheme="majorBidi"/>
      <w:b/>
    </w:rPr>
  </w:style>
  <w:style w:type="character" w:customStyle="1" w:styleId="Heading6Char">
    <w:name w:val="Heading 6 Char"/>
    <w:aliases w:val="AH1 Appendix Heading 1 ECRAD Char"/>
    <w:basedOn w:val="DefaultParagraphFont"/>
    <w:link w:val="Heading6"/>
    <w:uiPriority w:val="9"/>
    <w:rsid w:val="0081003D"/>
    <w:rPr>
      <w:rFonts w:eastAsiaTheme="majorEastAsia" w:cstheme="majorBidi"/>
      <w:b/>
      <w:iCs/>
      <w:sz w:val="32"/>
    </w:rPr>
  </w:style>
  <w:style w:type="character" w:customStyle="1" w:styleId="Heading7Char">
    <w:name w:val="Heading 7 Char"/>
    <w:aliases w:val="AH2 Appendix Heading 2 ECRAD Char"/>
    <w:basedOn w:val="DefaultParagraphFont"/>
    <w:link w:val="Heading7"/>
    <w:uiPriority w:val="9"/>
    <w:rsid w:val="000D63B0"/>
    <w:rPr>
      <w:rFonts w:eastAsiaTheme="majorEastAsia" w:cstheme="majorBidi"/>
      <w:b/>
      <w:iCs/>
      <w:sz w:val="30"/>
    </w:rPr>
  </w:style>
  <w:style w:type="character" w:customStyle="1" w:styleId="Heading8Char">
    <w:name w:val="Heading 8 Char"/>
    <w:aliases w:val="AH3 Appendix Heading 3 ECRAD Char"/>
    <w:basedOn w:val="DefaultParagraphFont"/>
    <w:link w:val="Heading8"/>
    <w:uiPriority w:val="9"/>
    <w:rsid w:val="005D7386"/>
    <w:rPr>
      <w:rFonts w:eastAsiaTheme="majorEastAsia" w:cstheme="majorBidi"/>
      <w:b/>
      <w:szCs w:val="20"/>
    </w:rPr>
  </w:style>
  <w:style w:type="character" w:customStyle="1" w:styleId="Heading9Char">
    <w:name w:val="Heading 9 Char"/>
    <w:aliases w:val="AH4 Appendix Heading 4 ECRAD Char"/>
    <w:basedOn w:val="DefaultParagraphFont"/>
    <w:link w:val="Heading9"/>
    <w:uiPriority w:val="9"/>
    <w:rsid w:val="000D63B0"/>
    <w:rPr>
      <w:rFonts w:eastAsiaTheme="majorEastAsia" w:cstheme="majorBidi"/>
      <w:b/>
      <w:iCs/>
      <w:szCs w:val="20"/>
    </w:rPr>
  </w:style>
  <w:style w:type="paragraph" w:customStyle="1" w:styleId="ListsHeaderECRAD">
    <w:name w:val="Lists_Header ECRAD"/>
    <w:qFormat/>
    <w:rsid w:val="00BD7579"/>
    <w:pPr>
      <w:pBdr>
        <w:bottom w:val="single" w:sz="18" w:space="1" w:color="4472C4" w:themeColor="accent1"/>
      </w:pBdr>
    </w:pPr>
    <w:rPr>
      <w:rFonts w:eastAsia="Times New Roman"/>
      <w:b/>
      <w:bCs/>
      <w:color w:val="000000" w:themeColor="text1"/>
      <w:sz w:val="32"/>
      <w:szCs w:val="20"/>
    </w:rPr>
  </w:style>
  <w:style w:type="table" w:customStyle="1" w:styleId="TableECRAD">
    <w:name w:val="Table ECRAD"/>
    <w:basedOn w:val="TableNormal"/>
    <w:uiPriority w:val="99"/>
    <w:rsid w:val="00E009DA"/>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58" w:type="dxa"/>
        <w:bottom w:w="29" w:type="dxa"/>
        <w:right w:w="58" w:type="dxa"/>
      </w:tblCellMar>
    </w:tblPr>
    <w:tcPr>
      <w:tcMar>
        <w:top w:w="29" w:type="dxa"/>
        <w:left w:w="58" w:type="dxa"/>
        <w:bottom w:w="29" w:type="dxa"/>
        <w:right w:w="58" w:type="dxa"/>
      </w:tcMar>
    </w:tcPr>
    <w:tblStylePr w:type="firstRow">
      <w:pPr>
        <w:jc w:val="center"/>
      </w:pPr>
      <w:rPr>
        <w:rFonts w:ascii="Times New Roman" w:hAnsi="Times New Roman"/>
        <w:b/>
        <w:sz w:val="24"/>
      </w:rPr>
      <w:tblPr/>
      <w:trPr>
        <w:tblHeader/>
      </w:trPr>
      <w:tcPr>
        <w:tcBorders>
          <w:bottom w:val="double" w:sz="4" w:space="0" w:color="auto"/>
        </w:tcBorders>
        <w:shd w:val="clear" w:color="auto" w:fill="F2F2F2" w:themeFill="background1" w:themeFillShade="F2"/>
        <w:vAlign w:val="center"/>
      </w:tcPr>
    </w:tblStylePr>
  </w:style>
  <w:style w:type="paragraph" w:styleId="TOC1">
    <w:name w:val="toc 1"/>
    <w:basedOn w:val="Normal"/>
    <w:next w:val="Normal"/>
    <w:autoRedefine/>
    <w:uiPriority w:val="39"/>
    <w:unhideWhenUsed/>
    <w:rsid w:val="00B47987"/>
    <w:pPr>
      <w:tabs>
        <w:tab w:val="right" w:leader="dot" w:pos="10070"/>
      </w:tabs>
      <w:spacing w:after="120"/>
      <w:ind w:left="432" w:right="288" w:hanging="432"/>
    </w:pPr>
    <w:rPr>
      <w:rFonts w:cstheme="minorBidi"/>
      <w:b/>
      <w:szCs w:val="22"/>
    </w:rPr>
  </w:style>
  <w:style w:type="paragraph" w:styleId="TOC2">
    <w:name w:val="toc 2"/>
    <w:basedOn w:val="Normal"/>
    <w:next w:val="Normal"/>
    <w:autoRedefine/>
    <w:uiPriority w:val="39"/>
    <w:unhideWhenUsed/>
    <w:rsid w:val="00B47987"/>
    <w:pPr>
      <w:tabs>
        <w:tab w:val="left" w:pos="864"/>
        <w:tab w:val="right" w:leader="dot" w:pos="10070"/>
      </w:tabs>
      <w:ind w:left="792" w:right="288" w:hanging="576"/>
    </w:pPr>
    <w:rPr>
      <w:rFonts w:cstheme="minorBidi"/>
      <w:szCs w:val="22"/>
    </w:rPr>
  </w:style>
  <w:style w:type="paragraph" w:styleId="TOC3">
    <w:name w:val="toc 3"/>
    <w:basedOn w:val="Normal"/>
    <w:next w:val="Normal"/>
    <w:autoRedefine/>
    <w:uiPriority w:val="39"/>
    <w:unhideWhenUsed/>
    <w:rsid w:val="00B47987"/>
    <w:pPr>
      <w:tabs>
        <w:tab w:val="left" w:pos="1584"/>
        <w:tab w:val="right" w:leader="dot" w:pos="10070"/>
      </w:tabs>
      <w:ind w:left="1152" w:right="288" w:hanging="720"/>
    </w:pPr>
    <w:rPr>
      <w:rFonts w:cstheme="minorBidi"/>
      <w:szCs w:val="22"/>
    </w:rPr>
  </w:style>
  <w:style w:type="paragraph" w:styleId="TOC4">
    <w:name w:val="toc 4"/>
    <w:basedOn w:val="Normal"/>
    <w:next w:val="Normal"/>
    <w:autoRedefine/>
    <w:uiPriority w:val="39"/>
    <w:unhideWhenUsed/>
    <w:rsid w:val="00B47987"/>
    <w:pPr>
      <w:tabs>
        <w:tab w:val="left" w:pos="1973"/>
        <w:tab w:val="right" w:leader="dot" w:pos="10070"/>
      </w:tabs>
      <w:ind w:left="1512" w:right="288" w:hanging="864"/>
    </w:pPr>
    <w:rPr>
      <w:rFonts w:cstheme="minorBidi"/>
      <w:szCs w:val="22"/>
    </w:rPr>
  </w:style>
  <w:style w:type="paragraph" w:styleId="TOC5">
    <w:name w:val="toc 5"/>
    <w:basedOn w:val="Normal"/>
    <w:next w:val="Normal"/>
    <w:autoRedefine/>
    <w:uiPriority w:val="39"/>
    <w:unhideWhenUsed/>
    <w:rsid w:val="00B47987"/>
    <w:pPr>
      <w:tabs>
        <w:tab w:val="left" w:pos="2025"/>
        <w:tab w:val="right" w:leader="dot" w:pos="10070"/>
      </w:tabs>
      <w:ind w:left="1944" w:right="288" w:hanging="1008"/>
    </w:pPr>
    <w:rPr>
      <w:rFonts w:cstheme="minorBidi"/>
      <w:szCs w:val="22"/>
    </w:rPr>
  </w:style>
  <w:style w:type="paragraph" w:styleId="TOC6">
    <w:name w:val="toc 6"/>
    <w:basedOn w:val="Normal"/>
    <w:next w:val="Normal"/>
    <w:autoRedefine/>
    <w:uiPriority w:val="39"/>
    <w:unhideWhenUsed/>
    <w:rsid w:val="00B47987"/>
    <w:pPr>
      <w:tabs>
        <w:tab w:val="left" w:pos="1584"/>
        <w:tab w:val="right" w:leader="dot" w:pos="10070"/>
      </w:tabs>
      <w:spacing w:after="120"/>
      <w:ind w:left="1440" w:right="288" w:hanging="1440"/>
    </w:pPr>
    <w:rPr>
      <w:rFonts w:cstheme="minorBidi"/>
      <w:b/>
      <w:szCs w:val="22"/>
    </w:rPr>
  </w:style>
  <w:style w:type="paragraph" w:styleId="TOC7">
    <w:name w:val="toc 7"/>
    <w:basedOn w:val="Normal"/>
    <w:next w:val="Normal"/>
    <w:autoRedefine/>
    <w:uiPriority w:val="39"/>
    <w:unhideWhenUsed/>
    <w:rsid w:val="00B47987"/>
    <w:pPr>
      <w:tabs>
        <w:tab w:val="left" w:pos="1152"/>
        <w:tab w:val="right" w:leader="dot" w:pos="10070"/>
      </w:tabs>
      <w:ind w:left="792" w:right="288" w:hanging="576"/>
    </w:pPr>
    <w:rPr>
      <w:rFonts w:cstheme="minorBidi"/>
      <w:szCs w:val="22"/>
    </w:rPr>
  </w:style>
  <w:style w:type="paragraph" w:styleId="TOC8">
    <w:name w:val="toc 8"/>
    <w:basedOn w:val="Normal"/>
    <w:next w:val="Normal"/>
    <w:autoRedefine/>
    <w:uiPriority w:val="39"/>
    <w:unhideWhenUsed/>
    <w:rsid w:val="00B47987"/>
    <w:pPr>
      <w:tabs>
        <w:tab w:val="left" w:pos="1584"/>
        <w:tab w:val="right" w:leader="dot" w:pos="10070"/>
      </w:tabs>
      <w:ind w:left="1152" w:right="288" w:hanging="720"/>
    </w:pPr>
    <w:rPr>
      <w:rFonts w:cstheme="minorBidi"/>
      <w:szCs w:val="22"/>
    </w:rPr>
  </w:style>
  <w:style w:type="paragraph" w:styleId="TOC9">
    <w:name w:val="toc 9"/>
    <w:basedOn w:val="Normal"/>
    <w:next w:val="Normal"/>
    <w:autoRedefine/>
    <w:uiPriority w:val="39"/>
    <w:unhideWhenUsed/>
    <w:rsid w:val="00B47987"/>
    <w:pPr>
      <w:tabs>
        <w:tab w:val="left" w:pos="1973"/>
        <w:tab w:val="right" w:leader="dot" w:pos="10070"/>
      </w:tabs>
      <w:ind w:left="1512" w:right="288" w:hanging="864"/>
    </w:pPr>
    <w:rPr>
      <w:rFonts w:cstheme="minorBidi"/>
      <w:szCs w:val="22"/>
    </w:rPr>
  </w:style>
  <w:style w:type="paragraph" w:styleId="TableofFigures">
    <w:name w:val="table of figures"/>
    <w:basedOn w:val="Normal"/>
    <w:next w:val="Normal"/>
    <w:uiPriority w:val="99"/>
    <w:unhideWhenUsed/>
    <w:rsid w:val="00E07028"/>
    <w:pPr>
      <w:ind w:left="1440" w:hanging="1440"/>
    </w:pPr>
    <w:rPr>
      <w:rFonts w:cstheme="minorBidi"/>
      <w:szCs w:val="22"/>
    </w:rPr>
  </w:style>
  <w:style w:type="table" w:styleId="TableGrid">
    <w:name w:val="Table Grid"/>
    <w:basedOn w:val="TableNormal"/>
    <w:uiPriority w:val="39"/>
    <w:rsid w:val="000B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283A"/>
    <w:rPr>
      <w:color w:val="0563C1" w:themeColor="hyperlink"/>
      <w:u w:val="single"/>
    </w:rPr>
  </w:style>
  <w:style w:type="character" w:styleId="Strong">
    <w:name w:val="Strong"/>
    <w:basedOn w:val="DefaultParagraphFont"/>
    <w:uiPriority w:val="22"/>
    <w:rsid w:val="00BD7579"/>
    <w:rPr>
      <w:b/>
      <w:bCs/>
    </w:rPr>
  </w:style>
  <w:style w:type="character" w:styleId="FootnoteReference">
    <w:name w:val="footnote reference"/>
    <w:basedOn w:val="DefaultParagraphFont"/>
    <w:uiPriority w:val="99"/>
    <w:semiHidden/>
    <w:unhideWhenUsed/>
    <w:rsid w:val="00BD7579"/>
    <w:rPr>
      <w:vertAlign w:val="superscript"/>
    </w:rPr>
  </w:style>
  <w:style w:type="paragraph" w:styleId="ListParagraph">
    <w:name w:val="List Paragraph"/>
    <w:basedOn w:val="Normal"/>
    <w:uiPriority w:val="34"/>
    <w:qFormat/>
    <w:rsid w:val="00BD7579"/>
    <w:pPr>
      <w:ind w:left="720"/>
      <w:contextualSpacing/>
    </w:pPr>
  </w:style>
  <w:style w:type="paragraph" w:styleId="Title">
    <w:name w:val="Title"/>
    <w:basedOn w:val="Normal"/>
    <w:next w:val="Normal"/>
    <w:link w:val="TitleChar"/>
    <w:uiPriority w:val="10"/>
    <w:rsid w:val="00C17D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D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17D4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D4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rsid w:val="00C17D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7D46"/>
    <w:rPr>
      <w:i/>
      <w:iCs/>
      <w:color w:val="404040" w:themeColor="text1" w:themeTint="BF"/>
    </w:rPr>
  </w:style>
  <w:style w:type="character" w:styleId="IntenseEmphasis">
    <w:name w:val="Intense Emphasis"/>
    <w:basedOn w:val="DefaultParagraphFont"/>
    <w:uiPriority w:val="21"/>
    <w:rsid w:val="00C17D46"/>
    <w:rPr>
      <w:i/>
      <w:iCs/>
      <w:color w:val="2F5496" w:themeColor="accent1" w:themeShade="BF"/>
    </w:rPr>
  </w:style>
  <w:style w:type="paragraph" w:styleId="IntenseQuote">
    <w:name w:val="Intense Quote"/>
    <w:basedOn w:val="Normal"/>
    <w:next w:val="Normal"/>
    <w:link w:val="IntenseQuoteChar"/>
    <w:uiPriority w:val="30"/>
    <w:rsid w:val="00C17D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7D46"/>
    <w:rPr>
      <w:i/>
      <w:iCs/>
      <w:color w:val="2F5496" w:themeColor="accent1" w:themeShade="BF"/>
    </w:rPr>
  </w:style>
  <w:style w:type="character" w:styleId="IntenseReference">
    <w:name w:val="Intense Reference"/>
    <w:basedOn w:val="DefaultParagraphFont"/>
    <w:uiPriority w:val="32"/>
    <w:rsid w:val="00C17D4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29f62856-1543-49d4-a736-4569d363f5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723352F79007E408EFF44D6142FFCE2" ma:contentTypeVersion="21" ma:contentTypeDescription="Create a new document." ma:contentTypeScope="" ma:versionID="f7663de67ef2afa6df94d55ff7e56796">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fecc2597-e8fd-4279-ac06-bd7c891938be" xmlns:ns6="ead8da0f-3542-4e50-96c8-f1f698624e86" targetNamespace="http://schemas.microsoft.com/office/2006/metadata/properties" ma:root="true" ma:fieldsID="02cccc19423a0cd6fa028e0a1e544b83" ns1:_="" ns2:_="" ns3:_="" ns4:_="" ns5:_="" ns6:_="">
    <xsd:import namespace="http://schemas.microsoft.com/sharepoint/v3"/>
    <xsd:import namespace="4ffa91fb-a0ff-4ac5-b2db-65c790d184a4"/>
    <xsd:import namespace="http://schemas.microsoft.com/sharepoint.v3"/>
    <xsd:import namespace="http://schemas.microsoft.com/sharepoint/v3/fields"/>
    <xsd:import namespace="fecc2597-e8fd-4279-ac06-bd7c891938be"/>
    <xsd:import namespace="ead8da0f-3542-4e50-96c8-f1f698624e86"/>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edWithDetails" minOccurs="0"/>
                <xsd:element ref="ns6:MediaServiceMetadata" minOccurs="0"/>
                <xsd:element ref="ns6:MediaServiceFastMetadata" minOccurs="0"/>
                <xsd:element ref="ns6:MediaServiceAutoTags" minOccurs="0"/>
                <xsd:element ref="ns6:MediaServiceOCR" minOccurs="0"/>
                <xsd:element ref="ns6:MediaServiceGenerationTime" minOccurs="0"/>
                <xsd:element ref="ns6:MediaServiceEventHashCode" minOccurs="0"/>
                <xsd:element ref="ns1:_ip_UnifiedCompliancePolicyProperties" minOccurs="0"/>
                <xsd:element ref="ns1:_ip_UnifiedCompliancePolicyUIAction" minOccurs="0"/>
                <xsd:element ref="ns6:lcf76f155ced4ddcb4097134ff3c332f" minOccurs="0"/>
                <xsd:element ref="ns6:MediaServiceObjectDetectorVersions" minOccurs="0"/>
                <xsd:element ref="ns6:MediaServiceSearchProperties" minOccurs="0"/>
                <xsd:element ref="ns6:MediaServiceDateTaken" minOccurs="0"/>
                <xsd:element ref="ns6:MediaServiceLocation" minOccurs="0"/>
                <xsd:element ref="ns6: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hidden="true" ma:internalName="_ip_UnifiedCompliancePolicyProperties">
      <xsd:simpleType>
        <xsd:restriction base="dms:Note"/>
      </xsd:simpleType>
    </xsd:element>
    <xsd:element name="_ip_UnifiedCompliancePolicyUIAction" ma:index="3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ma:readOnly="false">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160cad11-562a-4490-8456-b2fd6f157897}" ma:internalName="TaxCatchAllLabel" ma:readOnly="true" ma:showField="CatchAllDataLabel" ma:web="fecc2597-e8fd-4279-ac06-bd7c891938be">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160cad11-562a-4490-8456-b2fd6f157897}" ma:internalName="TaxCatchAll" ma:showField="CatchAllData" ma:web="fecc2597-e8fd-4279-ac06-bd7c891938be">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c2597-e8fd-4279-ac06-bd7c891938be"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8da0f-3542-4e50-96c8-f1f698624e86"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lcf76f155ced4ddcb4097134ff3c332f" ma:index="40"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DateTaken" ma:index="43" nillable="true" ma:displayName="MediaServiceDateTaken" ma:description="" ma:hidden="true" ma:indexed="true" ma:internalName="MediaServiceDateTaken" ma:readOnly="true">
      <xsd:simpleType>
        <xsd:restriction base="dms:Text"/>
      </xsd:simpleType>
    </xsd:element>
    <xsd:element name="MediaServiceLocation" ma:index="44" nillable="true" ma:displayName="Location" ma:description="" ma:indexed="true" ma:internalName="MediaServiceLocation" ma:readOnly="true">
      <xsd:simpleType>
        <xsd:restriction base="dms:Text"/>
      </xsd:simpleType>
    </xsd:element>
    <xsd:element name="MediaLengthInSeconds" ma:index="4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j747ac98061d40f0aa7bd47e1db5675d xmlns="4ffa91fb-a0ff-4ac5-b2db-65c790d184a4">
      <Terms xmlns="http://schemas.microsoft.com/office/infopath/2007/PartnerControls"/>
    </j747ac98061d40f0aa7bd47e1db5675d>
    <e3f09c3df709400db2417a7161762d62 xmlns="4ffa91fb-a0ff-4ac5-b2db-65c790d184a4">
      <Terms xmlns="http://schemas.microsoft.com/office/infopath/2007/PartnerControls"/>
    </e3f09c3df709400db2417a7161762d62>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Rights xmlns="4ffa91fb-a0ff-4ac5-b2db-65c790d184a4" xsi:nil="true"/>
    <Document_x0020_Creation_x0020_Date xmlns="4ffa91fb-a0ff-4ac5-b2db-65c790d184a4">2021-12-13T14:16:49+00:00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_ip_UnifiedCompliancePolicyUIAction xmlns="http://schemas.microsoft.com/sharepoint/v3" xsi:nil="true"/>
    <_ip_UnifiedCompliancePolicyProperties xmlns="http://schemas.microsoft.com/sharepoint/v3" xsi:nil="true"/>
    <lcf76f155ced4ddcb4097134ff3c332f xmlns="ead8da0f-3542-4e50-96c8-f1f698624e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2D218-4412-48BF-8DED-160C9D55753A}">
  <ds:schemaRefs>
    <ds:schemaRef ds:uri="http://schemas.microsoft.com/sharepoint/v3/contenttype/forms"/>
  </ds:schemaRefs>
</ds:datastoreItem>
</file>

<file path=customXml/itemProps2.xml><?xml version="1.0" encoding="utf-8"?>
<ds:datastoreItem xmlns:ds="http://schemas.openxmlformats.org/officeDocument/2006/customXml" ds:itemID="{062465D1-E205-450E-92DA-54FA48087585}">
  <ds:schemaRefs>
    <ds:schemaRef ds:uri="Microsoft.SharePoint.Taxonomy.ContentTypeSync"/>
  </ds:schemaRefs>
</ds:datastoreItem>
</file>

<file path=customXml/itemProps3.xml><?xml version="1.0" encoding="utf-8"?>
<ds:datastoreItem xmlns:ds="http://schemas.openxmlformats.org/officeDocument/2006/customXml" ds:itemID="{B1C4F3F5-0571-4B16-BDD9-EDB118981620}"/>
</file>

<file path=customXml/itemProps4.xml><?xml version="1.0" encoding="utf-8"?>
<ds:datastoreItem xmlns:ds="http://schemas.openxmlformats.org/officeDocument/2006/customXml" ds:itemID="{4C1841ED-C7BB-4974-A862-2C1B1DC53FE8}">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ead8da0f-3542-4e50-96c8-f1f698624e86"/>
  </ds:schemaRefs>
</ds:datastoreItem>
</file>

<file path=customXml/itemProps5.xml><?xml version="1.0" encoding="utf-8"?>
<ds:datastoreItem xmlns:ds="http://schemas.openxmlformats.org/officeDocument/2006/customXml" ds:itemID="{EF5791E5-1AFD-49D5-8C00-534BCD0F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James</dc:creator>
  <cp:keywords/>
  <dc:description/>
  <cp:lastModifiedBy>Brown, James</cp:lastModifiedBy>
  <cp:revision>7</cp:revision>
  <dcterms:created xsi:type="dcterms:W3CDTF">2026-03-09T13:40:00Z</dcterms:created>
  <dcterms:modified xsi:type="dcterms:W3CDTF">2026-03-18T18:45:00Z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0x010100D723352F79007E408EFF44D6142FFCE2</vt:lpwstr>
  </property>
  <property fmtid="{D5CDD505-2E9C-101B-9397-08002B2CF9AE}" pid="3" name="TaxKeyword">
    <vt:lpwstr/>
  </property>
  <property fmtid="{D5CDD505-2E9C-101B-9397-08002B2CF9AE}" pid="4" name="Document_x0020_Type">
    <vt:lpwstr/>
  </property>
  <property fmtid="{D5CDD505-2E9C-101B-9397-08002B2CF9AE}" pid="5" name="EPA Subject">
    <vt:lpwstr/>
  </property>
  <property fmtid="{D5CDD505-2E9C-101B-9397-08002B2CF9AE}" pid="6" name="EPA_x0020_Subject">
    <vt:lpwstr/>
  </property>
  <property fmtid="{D5CDD505-2E9C-101B-9397-08002B2CF9AE}" pid="7" name="Document Type">
    <vt:lpwstr/>
  </property>
</Properties>
</file>